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26" w:rsidRPr="00AB1C26" w:rsidRDefault="00AB1C26" w:rsidP="00AB1C26">
      <w:pPr>
        <w:rPr>
          <w:rFonts w:ascii="Century" w:hAnsi="Century"/>
          <w:b/>
          <w:bCs/>
          <w:color w:val="FF0000"/>
          <w:sz w:val="28"/>
          <w:szCs w:val="28"/>
        </w:rPr>
      </w:pPr>
      <w:r w:rsidRPr="00AB1C26">
        <w:rPr>
          <w:rFonts w:ascii="Century" w:hAnsi="Century"/>
          <w:b/>
          <w:bCs/>
          <w:color w:val="FF0000"/>
          <w:sz w:val="28"/>
          <w:szCs w:val="28"/>
        </w:rPr>
        <w:t>This sample language is being provided for yo</w:t>
      </w:r>
      <w:bookmarkStart w:id="0" w:name="_GoBack"/>
      <w:bookmarkEnd w:id="0"/>
      <w:r w:rsidRPr="00AB1C26">
        <w:rPr>
          <w:rFonts w:ascii="Century" w:hAnsi="Century"/>
          <w:b/>
          <w:bCs/>
          <w:color w:val="FF0000"/>
          <w:sz w:val="28"/>
          <w:szCs w:val="28"/>
        </w:rPr>
        <w:t>ur convenience and was approved for use by Judge Specie.</w:t>
      </w:r>
      <w:r w:rsidRPr="00AB1C26">
        <w:rPr>
          <w:rFonts w:ascii="Century" w:hAnsi="Century"/>
          <w:b/>
          <w:bCs/>
          <w:color w:val="FF0000"/>
          <w:sz w:val="28"/>
          <w:szCs w:val="28"/>
        </w:rPr>
        <w:t xml:space="preserve">  </w:t>
      </w:r>
      <w:r w:rsidRPr="00AB1C26">
        <w:rPr>
          <w:rFonts w:ascii="Century" w:hAnsi="Century"/>
          <w:b/>
          <w:bCs/>
          <w:color w:val="FF0000"/>
          <w:sz w:val="28"/>
          <w:szCs w:val="28"/>
        </w:rPr>
        <w:t>Highlighted areas are required information.</w:t>
      </w: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spacing w:after="0" w:line="240" w:lineRule="auto"/>
        <w:jc w:val="center"/>
        <w:rPr>
          <w:rFonts w:ascii="Century" w:hAnsi="Century"/>
          <w:b/>
          <w:bCs/>
          <w:sz w:val="28"/>
          <w:szCs w:val="28"/>
        </w:rPr>
      </w:pPr>
      <w:r w:rsidRPr="00AB1C26">
        <w:rPr>
          <w:rFonts w:ascii="Century" w:hAnsi="Century"/>
          <w:b/>
          <w:bCs/>
          <w:sz w:val="28"/>
          <w:szCs w:val="28"/>
        </w:rPr>
        <w:t>UNITED STATES BANKRUPTCY COURT</w:t>
      </w:r>
    </w:p>
    <w:p w:rsidR="00AB1C26" w:rsidRPr="00AB1C26" w:rsidRDefault="00AB1C26" w:rsidP="00AB1C26">
      <w:pPr>
        <w:spacing w:after="0" w:line="240" w:lineRule="auto"/>
        <w:jc w:val="center"/>
        <w:rPr>
          <w:rFonts w:ascii="Century" w:hAnsi="Century"/>
          <w:b/>
          <w:bCs/>
          <w:sz w:val="28"/>
          <w:szCs w:val="28"/>
        </w:rPr>
      </w:pPr>
      <w:r w:rsidRPr="00AB1C26">
        <w:rPr>
          <w:rFonts w:ascii="Century" w:hAnsi="Century"/>
          <w:b/>
          <w:bCs/>
          <w:sz w:val="28"/>
          <w:szCs w:val="28"/>
        </w:rPr>
        <w:t>NORTHERN DISTRICT OF FLORIDA</w:t>
      </w:r>
    </w:p>
    <w:p w:rsidR="00AB1C26" w:rsidRPr="00AB1C26" w:rsidRDefault="00AB1C26" w:rsidP="00AB1C26">
      <w:pPr>
        <w:jc w:val="center"/>
        <w:rPr>
          <w:rFonts w:ascii="Century" w:hAnsi="Century"/>
          <w:b/>
          <w:bCs/>
          <w:sz w:val="28"/>
          <w:szCs w:val="28"/>
        </w:rPr>
      </w:pPr>
      <w:r w:rsidRPr="00AB1C26">
        <w:rPr>
          <w:rFonts w:ascii="Century" w:hAnsi="Century"/>
          <w:b/>
          <w:bCs/>
          <w:sz w:val="28"/>
          <w:szCs w:val="28"/>
          <w:highlight w:val="yellow"/>
        </w:rPr>
        <w:t>[DIVISIONAL OFFICE (e.g., Tallahassee)]</w:t>
      </w: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spacing w:after="0" w:line="240" w:lineRule="auto"/>
        <w:rPr>
          <w:rFonts w:ascii="Century" w:hAnsi="Century"/>
          <w:sz w:val="28"/>
          <w:szCs w:val="28"/>
        </w:rPr>
      </w:pPr>
      <w:r w:rsidRPr="00AB1C26">
        <w:rPr>
          <w:rFonts w:ascii="Century" w:hAnsi="Century"/>
          <w:b/>
          <w:bCs/>
          <w:sz w:val="28"/>
          <w:szCs w:val="28"/>
        </w:rPr>
        <w:t>In re:</w:t>
      </w:r>
      <w:r w:rsidRPr="00AB1C26">
        <w:rPr>
          <w:rFonts w:ascii="Century" w:hAnsi="Century"/>
          <w:b/>
          <w:bCs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b/>
          <w:bCs/>
          <w:sz w:val="28"/>
          <w:szCs w:val="28"/>
        </w:rPr>
        <w:t>Case No.:</w:t>
      </w:r>
      <w:r w:rsidRPr="00AB1C26"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  <w:highlight w:val="yellow"/>
        </w:rPr>
        <w:t>YY-CASENO-KKS</w:t>
      </w:r>
    </w:p>
    <w:p w:rsidR="00AB1C26" w:rsidRPr="00AB1C26" w:rsidRDefault="00AB1C26" w:rsidP="00AB1C26">
      <w:pPr>
        <w:spacing w:after="0" w:line="24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b/>
          <w:bCs/>
          <w:sz w:val="28"/>
          <w:szCs w:val="28"/>
        </w:rPr>
        <w:t>Chapter</w:t>
      </w:r>
      <w:r w:rsidRPr="00AB1C26">
        <w:rPr>
          <w:rFonts w:ascii="Century" w:hAnsi="Century"/>
          <w:sz w:val="28"/>
          <w:szCs w:val="28"/>
        </w:rPr>
        <w:t>:</w:t>
      </w:r>
      <w:r w:rsidRPr="00AB1C26"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  <w:highlight w:val="yellow"/>
        </w:rPr>
        <w:t>X</w:t>
      </w:r>
    </w:p>
    <w:p w:rsidR="00AB1C26" w:rsidRPr="00AB1C26" w:rsidRDefault="00AB1C26" w:rsidP="00AB1C26">
      <w:pPr>
        <w:spacing w:after="0" w:line="240" w:lineRule="auto"/>
        <w:rPr>
          <w:rFonts w:ascii="Century" w:hAnsi="Century"/>
          <w:sz w:val="28"/>
          <w:szCs w:val="28"/>
          <w:highlight w:val="yellow"/>
        </w:rPr>
      </w:pPr>
      <w:r w:rsidRPr="00AB1C26">
        <w:rPr>
          <w:rFonts w:ascii="Century" w:hAnsi="Century"/>
          <w:sz w:val="28"/>
          <w:szCs w:val="28"/>
          <w:highlight w:val="yellow"/>
        </w:rPr>
        <w:t>DEBTOR’S NAME</w:t>
      </w:r>
    </w:p>
    <w:p w:rsidR="00AB1C26" w:rsidRPr="00AB1C26" w:rsidRDefault="00AB1C26" w:rsidP="00AB1C26">
      <w:pPr>
        <w:spacing w:after="0" w:line="240" w:lineRule="auto"/>
        <w:rPr>
          <w:rFonts w:ascii="Century" w:hAnsi="Century"/>
          <w:sz w:val="28"/>
          <w:szCs w:val="28"/>
        </w:rPr>
      </w:pPr>
      <w:r w:rsidRPr="00AB1C26">
        <w:rPr>
          <w:rFonts w:ascii="Century" w:hAnsi="Century"/>
          <w:sz w:val="28"/>
          <w:szCs w:val="28"/>
          <w:highlight w:val="yellow"/>
        </w:rPr>
        <w:t>JOINT DEBTOR’S NAME</w:t>
      </w:r>
      <w:r>
        <w:rPr>
          <w:rFonts w:ascii="Century" w:hAnsi="Century"/>
          <w:sz w:val="28"/>
          <w:szCs w:val="28"/>
        </w:rPr>
        <w:tab/>
      </w:r>
    </w:p>
    <w:p w:rsidR="00AB1C26" w:rsidRPr="00AB1C26" w:rsidRDefault="00AB1C26" w:rsidP="00AB1C26">
      <w:pPr>
        <w:spacing w:after="0" w:line="240" w:lineRule="auto"/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b/>
          <w:bCs/>
          <w:sz w:val="28"/>
          <w:szCs w:val="28"/>
        </w:rPr>
        <w:t>Debtor(s)</w:t>
      </w: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jc w:val="center"/>
        <w:rPr>
          <w:rFonts w:ascii="Century" w:hAnsi="Century"/>
          <w:b/>
          <w:bCs/>
          <w:sz w:val="28"/>
          <w:szCs w:val="28"/>
        </w:rPr>
      </w:pPr>
      <w:r w:rsidRPr="00AB1C26">
        <w:rPr>
          <w:rFonts w:ascii="Century" w:hAnsi="Century"/>
          <w:b/>
          <w:bCs/>
          <w:sz w:val="28"/>
          <w:szCs w:val="28"/>
        </w:rPr>
        <w:t xml:space="preserve">ORDER GRANTING MOTION TO SELL PROPERTY OF THE ESTATE SUBJECT TO LIENS, ENCUMBRANCES, AND INTERESTS (Doc. No. </w:t>
      </w:r>
      <w:r w:rsidRPr="00AB1C26">
        <w:rPr>
          <w:rFonts w:ascii="Century" w:hAnsi="Century"/>
          <w:b/>
          <w:bCs/>
          <w:sz w:val="28"/>
          <w:szCs w:val="28"/>
          <w:highlight w:val="yellow"/>
        </w:rPr>
        <w:t>[#]</w:t>
      </w:r>
      <w:r w:rsidRPr="00AB1C26">
        <w:rPr>
          <w:rFonts w:ascii="Century" w:hAnsi="Century"/>
          <w:b/>
          <w:bCs/>
          <w:sz w:val="28"/>
          <w:szCs w:val="28"/>
        </w:rPr>
        <w:t>)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</w:rPr>
        <w:t xml:space="preserve">This matter is before the Court upon the </w:t>
      </w:r>
      <w:r w:rsidRPr="00AB1C26">
        <w:rPr>
          <w:rFonts w:ascii="Century" w:hAnsi="Century"/>
          <w:sz w:val="28"/>
          <w:szCs w:val="28"/>
          <w:highlight w:val="yellow"/>
        </w:rPr>
        <w:t>[Insert Party]</w:t>
      </w:r>
      <w:r w:rsidRPr="00AB1C26">
        <w:rPr>
          <w:rFonts w:ascii="Century" w:hAnsi="Century"/>
          <w:sz w:val="28"/>
          <w:szCs w:val="28"/>
        </w:rPr>
        <w:t xml:space="preserve">’s Motion to Sell Property of the Estate Subject to Liens, Encumbrances, and Interests (“Motion,” Doc. No. </w:t>
      </w:r>
      <w:r w:rsidRPr="00AB1C26">
        <w:rPr>
          <w:rFonts w:ascii="Century" w:hAnsi="Century"/>
          <w:sz w:val="28"/>
          <w:szCs w:val="28"/>
          <w:highlight w:val="yellow"/>
        </w:rPr>
        <w:t>[#]</w:t>
      </w:r>
      <w:r w:rsidRPr="00AB1C26">
        <w:rPr>
          <w:rFonts w:ascii="Century" w:hAnsi="Century"/>
          <w:sz w:val="28"/>
          <w:szCs w:val="28"/>
        </w:rPr>
        <w:t>), filed pursuant to this Court’s negative notice procedures. No party filed an objection within the prescribed time period, so the Court considers the matter unopposed. It is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</w:rPr>
        <w:t>ORDERED: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</w:rPr>
        <w:t>1.</w:t>
      </w:r>
      <w:r w:rsidRPr="00AB1C26">
        <w:rPr>
          <w:rFonts w:ascii="Century" w:hAnsi="Century"/>
          <w:sz w:val="28"/>
          <w:szCs w:val="28"/>
        </w:rPr>
        <w:tab/>
        <w:t xml:space="preserve">The Motion (Doc. No. </w:t>
      </w:r>
      <w:r w:rsidRPr="00AB1C26">
        <w:rPr>
          <w:rFonts w:ascii="Century" w:hAnsi="Century"/>
          <w:sz w:val="28"/>
          <w:szCs w:val="28"/>
          <w:highlight w:val="yellow"/>
        </w:rPr>
        <w:t>[#]</w:t>
      </w:r>
      <w:r w:rsidRPr="00AB1C26">
        <w:rPr>
          <w:rFonts w:ascii="Century" w:hAnsi="Century"/>
          <w:sz w:val="28"/>
          <w:szCs w:val="28"/>
        </w:rPr>
        <w:t>) is GRANTED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 w:rsidRPr="00F343A3">
        <w:rPr>
          <w:rFonts w:ascii="Times New Roman" w:hAnsi="Times New Roman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E90119" wp14:editId="2BDC02CF">
                <wp:simplePos x="0" y="0"/>
                <wp:positionH relativeFrom="column">
                  <wp:posOffset>-424180</wp:posOffset>
                </wp:positionH>
                <wp:positionV relativeFrom="paragraph">
                  <wp:posOffset>-8272145</wp:posOffset>
                </wp:positionV>
                <wp:extent cx="2789555" cy="30868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30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C26" w:rsidRDefault="00AB1C26" w:rsidP="00AB1C26">
                            <w:pPr>
                              <w:pStyle w:val="Header"/>
                            </w:pPr>
                            <w:r w:rsidRPr="00F343A3">
                              <w:rPr>
                                <w:color w:val="A6A6A6" w:themeColor="background1" w:themeShade="A6"/>
                              </w:rPr>
                              <w:t>FLNB Local Sample Order 0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6</w:t>
                            </w:r>
                            <w:r w:rsidRPr="00F343A3">
                              <w:rPr>
                                <w:color w:val="A6A6A6" w:themeColor="background1" w:themeShade="A6"/>
                              </w:rPr>
                              <w:t xml:space="preserve"> (Rev. 06/20)</w:t>
                            </w:r>
                          </w:p>
                          <w:p w:rsidR="00AB1C26" w:rsidRDefault="00AB1C26" w:rsidP="00AB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901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4pt;margin-top:-651.35pt;width:219.65pt;height:2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" stroked="f">
                <v:textbox>
                  <w:txbxContent>
                    <w:p w:rsidR="00AB1C26" w:rsidRDefault="00AB1C26" w:rsidP="00AB1C26">
                      <w:pPr>
                        <w:pStyle w:val="Header"/>
                      </w:pPr>
                      <w:r w:rsidRPr="00F343A3">
                        <w:rPr>
                          <w:color w:val="A6A6A6" w:themeColor="background1" w:themeShade="A6"/>
                        </w:rPr>
                        <w:t>FLNB Local Sample Order 0</w:t>
                      </w:r>
                      <w:r>
                        <w:rPr>
                          <w:color w:val="A6A6A6" w:themeColor="background1" w:themeShade="A6"/>
                        </w:rPr>
                        <w:t>6</w:t>
                      </w:r>
                      <w:r w:rsidRPr="00F343A3">
                        <w:rPr>
                          <w:color w:val="A6A6A6" w:themeColor="background1" w:themeShade="A6"/>
                        </w:rPr>
                        <w:t xml:space="preserve"> (Rev. 06/20)</w:t>
                      </w:r>
                    </w:p>
                    <w:p w:rsidR="00AB1C26" w:rsidRDefault="00AB1C26" w:rsidP="00AB1C26"/>
                  </w:txbxContent>
                </v:textbox>
              </v:shape>
            </w:pict>
          </mc:Fallback>
        </mc:AlternateContent>
      </w:r>
      <w:r w:rsidRPr="00AB1C26">
        <w:rPr>
          <w:rFonts w:ascii="Century" w:hAnsi="Century"/>
          <w:sz w:val="28"/>
          <w:szCs w:val="28"/>
        </w:rPr>
        <w:t xml:space="preserve"> 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ab/>
      </w:r>
      <w:r w:rsidRPr="00AB1C26">
        <w:rPr>
          <w:rFonts w:ascii="Century" w:hAnsi="Century"/>
          <w:sz w:val="28"/>
          <w:szCs w:val="28"/>
        </w:rPr>
        <w:t>2.</w:t>
      </w:r>
      <w:r w:rsidRPr="00AB1C26">
        <w:rPr>
          <w:rFonts w:ascii="Century" w:hAnsi="Century"/>
          <w:sz w:val="28"/>
          <w:szCs w:val="28"/>
        </w:rPr>
        <w:tab/>
        <w:t>The</w:t>
      </w:r>
      <w:r>
        <w:rPr>
          <w:rFonts w:ascii="Century" w:hAnsi="Century"/>
          <w:sz w:val="28"/>
          <w:szCs w:val="28"/>
        </w:rPr>
        <w:t xml:space="preserve"> </w:t>
      </w:r>
      <w:r w:rsidRPr="00AB1C26">
        <w:rPr>
          <w:rFonts w:ascii="Century" w:hAnsi="Century"/>
          <w:sz w:val="28"/>
          <w:szCs w:val="28"/>
          <w:highlight w:val="yellow"/>
        </w:rPr>
        <w:t>[Party]</w:t>
      </w:r>
      <w:r>
        <w:rPr>
          <w:rFonts w:ascii="Century" w:hAnsi="Century"/>
          <w:sz w:val="28"/>
          <w:szCs w:val="28"/>
        </w:rPr>
        <w:t xml:space="preserve"> </w:t>
      </w:r>
      <w:r w:rsidRPr="00AB1C26">
        <w:rPr>
          <w:rFonts w:ascii="Century" w:hAnsi="Century"/>
          <w:sz w:val="28"/>
          <w:szCs w:val="28"/>
        </w:rPr>
        <w:t>is authorized to sell the property located at for the sum of $</w:t>
      </w:r>
      <w:r>
        <w:rPr>
          <w:rFonts w:ascii="Century" w:hAnsi="Century"/>
          <w:sz w:val="28"/>
          <w:szCs w:val="28"/>
          <w:u w:val="single"/>
        </w:rPr>
        <w:t xml:space="preserve"> </w:t>
      </w:r>
      <w:r w:rsidRPr="00AB1C26">
        <w:rPr>
          <w:rFonts w:ascii="Century" w:hAnsi="Century"/>
          <w:sz w:val="28"/>
          <w:szCs w:val="28"/>
          <w:highlight w:val="yellow"/>
          <w:u w:val="single"/>
        </w:rPr>
        <w:t>[Amount]</w:t>
      </w:r>
      <w:r>
        <w:rPr>
          <w:rFonts w:ascii="Century" w:hAnsi="Century"/>
          <w:sz w:val="28"/>
          <w:szCs w:val="28"/>
          <w:u w:val="single"/>
        </w:rPr>
        <w:t xml:space="preserve"> </w:t>
      </w:r>
      <w:r>
        <w:rPr>
          <w:rFonts w:ascii="Century" w:hAnsi="Century"/>
          <w:sz w:val="28"/>
          <w:szCs w:val="28"/>
        </w:rPr>
        <w:t xml:space="preserve"> </w:t>
      </w:r>
      <w:r w:rsidRPr="00AB1C26">
        <w:rPr>
          <w:rFonts w:ascii="Century" w:hAnsi="Century"/>
          <w:sz w:val="28"/>
          <w:szCs w:val="28"/>
        </w:rPr>
        <w:t>to</w:t>
      </w:r>
      <w:r>
        <w:rPr>
          <w:rFonts w:ascii="Century" w:hAnsi="Century"/>
          <w:sz w:val="28"/>
          <w:szCs w:val="28"/>
        </w:rPr>
        <w:t xml:space="preserve"> </w:t>
      </w:r>
      <w:r w:rsidRPr="00AB1C26">
        <w:rPr>
          <w:rFonts w:ascii="Century" w:hAnsi="Century"/>
          <w:sz w:val="28"/>
          <w:szCs w:val="28"/>
          <w:highlight w:val="yellow"/>
        </w:rPr>
        <w:t>[insert name of buyer]</w:t>
      </w:r>
      <w:r>
        <w:rPr>
          <w:rFonts w:ascii="Century" w:hAnsi="Century"/>
          <w:sz w:val="28"/>
          <w:szCs w:val="28"/>
        </w:rPr>
        <w:t>.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</w:rPr>
        <w:t>3.</w:t>
      </w:r>
      <w:r w:rsidRPr="00AB1C26">
        <w:rPr>
          <w:rFonts w:ascii="Century" w:hAnsi="Century"/>
          <w:sz w:val="28"/>
          <w:szCs w:val="28"/>
        </w:rPr>
        <w:tab/>
        <w:t>The sale is “as is” with no warranties or guarantees and subject to any liens, encumbrances, or interests.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</w:rPr>
        <w:t>4.</w:t>
      </w:r>
      <w:r w:rsidRPr="00AB1C26">
        <w:rPr>
          <w:rFonts w:ascii="Century" w:hAnsi="Century"/>
          <w:sz w:val="28"/>
          <w:szCs w:val="28"/>
        </w:rPr>
        <w:tab/>
        <w:t>Unless otherwise provided in the Motion, the buyer shall be responsible for the payment of all closing costs, including but not limited to recording fees and documentary stamps.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</w:rPr>
        <w:t>5.</w:t>
      </w:r>
      <w:r w:rsidRPr="00AB1C26">
        <w:rPr>
          <w:rFonts w:ascii="Century" w:hAnsi="Century"/>
          <w:sz w:val="28"/>
          <w:szCs w:val="28"/>
        </w:rPr>
        <w:tab/>
        <w:t>The buyer is prohibited from defending against or asserting counterclaims in any foreclosure action of the subject property.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</w:rPr>
        <w:t>6.</w:t>
      </w:r>
      <w:r w:rsidRPr="00AB1C26">
        <w:rPr>
          <w:rFonts w:ascii="Century" w:hAnsi="Century"/>
          <w:sz w:val="28"/>
          <w:szCs w:val="28"/>
        </w:rPr>
        <w:tab/>
        <w:t>The parties to the sale are authorized to execute any and all documents necessary to effectuate the sale.</w:t>
      </w:r>
    </w:p>
    <w:p w:rsidR="00AB1C26" w:rsidRPr="00AB1C26" w:rsidRDefault="00AB1C26" w:rsidP="00AB1C26">
      <w:pPr>
        <w:spacing w:after="0" w:line="48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b/>
          <w:bCs/>
          <w:sz w:val="28"/>
          <w:szCs w:val="28"/>
        </w:rPr>
        <w:t>DONE AND ORDERED</w:t>
      </w:r>
      <w:r w:rsidRPr="00AB1C26">
        <w:rPr>
          <w:rFonts w:ascii="Century" w:hAnsi="Century"/>
          <w:sz w:val="28"/>
          <w:szCs w:val="28"/>
        </w:rPr>
        <w:t xml:space="preserve"> on </w:t>
      </w:r>
      <w:r>
        <w:rPr>
          <w:rFonts w:ascii="Century" w:hAnsi="Century"/>
          <w:sz w:val="28"/>
          <w:szCs w:val="28"/>
          <w:u w:val="single"/>
        </w:rPr>
        <w:tab/>
      </w:r>
      <w:r>
        <w:rPr>
          <w:rFonts w:ascii="Century" w:hAnsi="Century"/>
          <w:sz w:val="28"/>
          <w:szCs w:val="28"/>
          <w:u w:val="single"/>
        </w:rPr>
        <w:tab/>
      </w:r>
      <w:r>
        <w:rPr>
          <w:rFonts w:ascii="Century" w:hAnsi="Century"/>
          <w:sz w:val="28"/>
          <w:szCs w:val="28"/>
          <w:u w:val="single"/>
        </w:rPr>
        <w:tab/>
      </w:r>
      <w:r>
        <w:rPr>
          <w:rFonts w:ascii="Century" w:hAnsi="Century"/>
          <w:sz w:val="28"/>
          <w:szCs w:val="28"/>
          <w:u w:val="single"/>
        </w:rPr>
        <w:tab/>
      </w:r>
      <w:r>
        <w:rPr>
          <w:rFonts w:ascii="Century" w:hAnsi="Century"/>
          <w:sz w:val="28"/>
          <w:szCs w:val="28"/>
          <w:u w:val="single"/>
        </w:rPr>
        <w:tab/>
      </w:r>
      <w:r w:rsidRPr="00AB1C26">
        <w:rPr>
          <w:rFonts w:ascii="Century" w:hAnsi="Century"/>
          <w:sz w:val="28"/>
          <w:szCs w:val="28"/>
        </w:rPr>
        <w:t>.</w:t>
      </w:r>
    </w:p>
    <w:p w:rsid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Default="00AB1C26" w:rsidP="00AB1C26">
      <w:pPr>
        <w:spacing w:after="0" w:line="240" w:lineRule="auto"/>
        <w:rPr>
          <w:rFonts w:ascii="Century" w:hAnsi="Century"/>
          <w:sz w:val="28"/>
          <w:szCs w:val="28"/>
          <w:u w:val="single"/>
        </w:rPr>
      </w:pP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  <w:u w:val="single"/>
        </w:rPr>
        <w:tab/>
      </w:r>
      <w:r>
        <w:rPr>
          <w:rFonts w:ascii="Century" w:hAnsi="Century"/>
          <w:sz w:val="28"/>
          <w:szCs w:val="28"/>
          <w:u w:val="single"/>
        </w:rPr>
        <w:tab/>
      </w:r>
      <w:r>
        <w:rPr>
          <w:rFonts w:ascii="Century" w:hAnsi="Century"/>
          <w:sz w:val="28"/>
          <w:szCs w:val="28"/>
          <w:u w:val="single"/>
        </w:rPr>
        <w:tab/>
      </w:r>
      <w:r>
        <w:rPr>
          <w:rFonts w:ascii="Century" w:hAnsi="Century"/>
          <w:sz w:val="28"/>
          <w:szCs w:val="28"/>
          <w:u w:val="single"/>
        </w:rPr>
        <w:tab/>
      </w:r>
      <w:r>
        <w:rPr>
          <w:rFonts w:ascii="Century" w:hAnsi="Century"/>
          <w:sz w:val="28"/>
          <w:szCs w:val="28"/>
          <w:u w:val="single"/>
        </w:rPr>
        <w:tab/>
      </w:r>
    </w:p>
    <w:p w:rsidR="00AB1C26" w:rsidRPr="00AB1C26" w:rsidRDefault="00AB1C26" w:rsidP="00AB1C26">
      <w:pPr>
        <w:spacing w:after="0" w:line="24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 w:rsidRPr="00AB1C26">
        <w:rPr>
          <w:rFonts w:ascii="Century" w:hAnsi="Century"/>
          <w:sz w:val="28"/>
          <w:szCs w:val="28"/>
        </w:rPr>
        <w:t>KAREN K. SPECIE</w:t>
      </w: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  <w:t>Chief U.S. Bankruptcy Judge</w:t>
      </w: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B253BA" w:rsidRDefault="00AB1C26" w:rsidP="00AB1C26">
      <w:pPr>
        <w:spacing w:after="0" w:line="240" w:lineRule="auto"/>
        <w:jc w:val="both"/>
        <w:rPr>
          <w:rFonts w:ascii="Century" w:hAnsi="Century" w:cs="Times New Roman"/>
          <w:sz w:val="28"/>
          <w:szCs w:val="28"/>
        </w:rPr>
      </w:pPr>
      <w:r w:rsidRPr="00B253BA">
        <w:rPr>
          <w:rFonts w:ascii="Century" w:hAnsi="Century" w:cs="Times New Roman"/>
          <w:sz w:val="28"/>
          <w:szCs w:val="28"/>
        </w:rPr>
        <w:t xml:space="preserve">Order prepared by:  </w:t>
      </w:r>
      <w:r w:rsidRPr="00B253BA">
        <w:rPr>
          <w:rFonts w:ascii="Century" w:hAnsi="Century" w:cs="Times New Roman"/>
          <w:sz w:val="28"/>
          <w:szCs w:val="28"/>
          <w:highlight w:val="yellow"/>
        </w:rPr>
        <w:t>[Name]</w:t>
      </w:r>
    </w:p>
    <w:p w:rsidR="00AB1C26" w:rsidRPr="00B253BA" w:rsidRDefault="00AB1C26" w:rsidP="00AB1C26">
      <w:pPr>
        <w:spacing w:after="0" w:line="240" w:lineRule="auto"/>
        <w:jc w:val="both"/>
        <w:rPr>
          <w:rFonts w:ascii="Century" w:hAnsi="Century" w:cs="Times New Roman"/>
          <w:sz w:val="28"/>
          <w:szCs w:val="28"/>
        </w:rPr>
      </w:pPr>
    </w:p>
    <w:p w:rsidR="00AB1C26" w:rsidRPr="00B253BA" w:rsidRDefault="00AB1C26" w:rsidP="00AB1C26">
      <w:pPr>
        <w:spacing w:after="0" w:line="240" w:lineRule="auto"/>
        <w:jc w:val="both"/>
        <w:rPr>
          <w:rFonts w:ascii="Century" w:hAnsi="Century" w:cs="Times New Roman"/>
          <w:sz w:val="28"/>
          <w:szCs w:val="28"/>
        </w:rPr>
      </w:pPr>
      <w:r w:rsidRPr="00B253BA">
        <w:rPr>
          <w:rFonts w:ascii="Century" w:hAnsi="Century" w:cs="Times New Roman"/>
          <w:sz w:val="28"/>
          <w:szCs w:val="28"/>
        </w:rPr>
        <w:t xml:space="preserve">Service:  </w:t>
      </w:r>
      <w:r w:rsidRPr="00B253BA">
        <w:rPr>
          <w:rFonts w:ascii="Century" w:hAnsi="Century" w:cs="Times New Roman"/>
          <w:sz w:val="28"/>
          <w:szCs w:val="28"/>
          <w:highlight w:val="yellow"/>
        </w:rPr>
        <w:t>[Name of person submitting proposed order]</w:t>
      </w:r>
      <w:r w:rsidRPr="00B253BA">
        <w:rPr>
          <w:rFonts w:ascii="Century" w:hAnsi="Century" w:cs="Times New Roman"/>
          <w:sz w:val="28"/>
          <w:szCs w:val="28"/>
        </w:rPr>
        <w:t xml:space="preserve"> is directed to service a copy of this order on interested parties and file a certificate of service within three (3) business days of entry of the order. </w:t>
      </w: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AB1C26" w:rsidRPr="00AB1C26" w:rsidRDefault="00AB1C26" w:rsidP="00AB1C26">
      <w:pPr>
        <w:rPr>
          <w:rFonts w:ascii="Century" w:hAnsi="Century"/>
          <w:sz w:val="28"/>
          <w:szCs w:val="28"/>
        </w:rPr>
      </w:pPr>
    </w:p>
    <w:p w:rsidR="00985E17" w:rsidRPr="00AB1C26" w:rsidRDefault="00AB1C26" w:rsidP="00AB1C26">
      <w:pPr>
        <w:rPr>
          <w:rFonts w:ascii="Century" w:hAnsi="Century"/>
          <w:sz w:val="28"/>
          <w:szCs w:val="28"/>
        </w:rPr>
      </w:pPr>
      <w:r w:rsidRPr="00AB1C26">
        <w:rPr>
          <w:rFonts w:ascii="Century" w:hAnsi="Century"/>
          <w:sz w:val="28"/>
          <w:szCs w:val="28"/>
        </w:rPr>
        <w:t>2</w:t>
      </w:r>
    </w:p>
    <w:sectPr w:rsidR="00985E17" w:rsidRPr="00AB1C26" w:rsidSect="00AB1C26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C26" w:rsidRDefault="00AB1C26" w:rsidP="00AB1C26">
      <w:pPr>
        <w:spacing w:after="0" w:line="240" w:lineRule="auto"/>
      </w:pPr>
      <w:r>
        <w:separator/>
      </w:r>
    </w:p>
  </w:endnote>
  <w:endnote w:type="continuationSeparator" w:id="0">
    <w:p w:rsidR="00AB1C26" w:rsidRDefault="00AB1C26" w:rsidP="00AB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156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C26" w:rsidRDefault="00AB1C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C26" w:rsidRDefault="00AB1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C26" w:rsidRDefault="00AB1C26" w:rsidP="00AB1C26">
      <w:pPr>
        <w:spacing w:after="0" w:line="240" w:lineRule="auto"/>
      </w:pPr>
      <w:r>
        <w:separator/>
      </w:r>
    </w:p>
  </w:footnote>
  <w:footnote w:type="continuationSeparator" w:id="0">
    <w:p w:rsidR="00AB1C26" w:rsidRDefault="00AB1C26" w:rsidP="00AB1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26"/>
    <w:rsid w:val="00985E17"/>
    <w:rsid w:val="00A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30980A4C"/>
  <w15:chartTrackingRefBased/>
  <w15:docId w15:val="{2EF44E03-1AE5-490E-820F-BA387EBB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C26"/>
  </w:style>
  <w:style w:type="paragraph" w:styleId="Footer">
    <w:name w:val="footer"/>
    <w:basedOn w:val="Normal"/>
    <w:link w:val="FooterChar"/>
    <w:uiPriority w:val="99"/>
    <w:unhideWhenUsed/>
    <w:rsid w:val="00AB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280</Words>
  <Characters>1597</Characters>
  <Application>Microsoft Office Word</Application>
  <DocSecurity>0</DocSecurity>
  <Lines>13</Lines>
  <Paragraphs>3</Paragraphs>
  <ScaleCrop>false</ScaleCrop>
  <Company>FLNB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Gibson</dc:creator>
  <cp:keywords/>
  <dc:description/>
  <cp:lastModifiedBy>Julie Gibson</cp:lastModifiedBy>
  <cp:revision>1</cp:revision>
  <dcterms:created xsi:type="dcterms:W3CDTF">2020-06-02T16:49:00Z</dcterms:created>
  <dcterms:modified xsi:type="dcterms:W3CDTF">2020-06-02T16:58:00Z</dcterms:modified>
</cp:coreProperties>
</file>