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56" w:rsidRPr="004144D4" w:rsidRDefault="00892001" w:rsidP="004144D4">
      <w:pPr>
        <w:jc w:val="center"/>
        <w:rPr>
          <w:b/>
          <w:bCs/>
          <w:color w:val="FF0000"/>
          <w:sz w:val="24"/>
          <w:szCs w:val="24"/>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6.15pt;margin-top:-39.45pt;width:219.65pt;height:24.3pt;z-index:-2516587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3F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maxnM/nlHD0XeWL68VV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" stroked="f">
            <v:textbox>
              <w:txbxContent>
                <w:p w:rsidR="00121227" w:rsidRDefault="00121227" w:rsidP="00121227">
                  <w:pPr>
                    <w:pStyle w:val="Header"/>
                  </w:pPr>
                  <w:r w:rsidRPr="00121227">
                    <w:rPr>
                      <w:color w:val="A6A6A6" w:themeColor="background1" w:themeShade="A6"/>
                    </w:rPr>
                    <w:t>FLNB Local Sample Order 0</w:t>
                  </w:r>
                  <w:r>
                    <w:rPr>
                      <w:color w:val="A6A6A6" w:themeColor="background1" w:themeShade="A6"/>
                    </w:rPr>
                    <w:t>5</w:t>
                  </w:r>
                  <w:r w:rsidRPr="00121227">
                    <w:rPr>
                      <w:color w:val="A6A6A6" w:themeColor="background1" w:themeShade="A6"/>
                    </w:rPr>
                    <w:t xml:space="preserve"> (Rev. 06/20)</w:t>
                  </w:r>
                </w:p>
                <w:p w:rsidR="00121227" w:rsidRDefault="00121227" w:rsidP="00121227"/>
              </w:txbxContent>
            </v:textbox>
          </v:shape>
        </w:pict>
      </w:r>
      <w:r w:rsidR="00121227" w:rsidRPr="004144D4">
        <w:rPr>
          <w:b/>
          <w:bCs/>
          <w:color w:val="FF0000"/>
          <w:sz w:val="24"/>
          <w:szCs w:val="24"/>
        </w:rPr>
        <w:t>This sample language is being provided for your convenience and was approved for use by the United States Bankruptcy Court for the Northern District of Florida. Highlighted areas are required information.</w:t>
      </w:r>
    </w:p>
    <w:p w:rsidR="004144D4" w:rsidRPr="004144D4" w:rsidRDefault="004144D4" w:rsidP="004144D4">
      <w:pPr>
        <w:jc w:val="center"/>
        <w:rPr>
          <w:b/>
          <w:bCs/>
          <w:color w:val="FF0000"/>
          <w:sz w:val="28"/>
          <w:szCs w:val="28"/>
        </w:rPr>
      </w:pPr>
    </w:p>
    <w:p w:rsidR="004144D4" w:rsidRPr="004144D4" w:rsidRDefault="00121227" w:rsidP="004144D4">
      <w:pPr>
        <w:jc w:val="center"/>
        <w:rPr>
          <w:b/>
          <w:bCs/>
          <w:sz w:val="28"/>
          <w:szCs w:val="28"/>
        </w:rPr>
      </w:pPr>
      <w:r w:rsidRPr="004144D4">
        <w:rPr>
          <w:b/>
          <w:bCs/>
          <w:sz w:val="28"/>
          <w:szCs w:val="28"/>
        </w:rPr>
        <w:t>UNITED STATES BANKRUPTCY COURT</w:t>
      </w:r>
    </w:p>
    <w:p w:rsidR="000E0656" w:rsidRPr="004144D4" w:rsidRDefault="00121227" w:rsidP="004144D4">
      <w:pPr>
        <w:jc w:val="center"/>
        <w:rPr>
          <w:b/>
          <w:bCs/>
          <w:sz w:val="28"/>
          <w:szCs w:val="28"/>
        </w:rPr>
      </w:pPr>
      <w:r w:rsidRPr="004144D4">
        <w:rPr>
          <w:b/>
          <w:bCs/>
          <w:sz w:val="28"/>
          <w:szCs w:val="28"/>
        </w:rPr>
        <w:t>NORTHERN DISTRICT OF FLORIDA</w:t>
      </w:r>
    </w:p>
    <w:p w:rsidR="000E0656" w:rsidRPr="004144D4" w:rsidRDefault="00121227" w:rsidP="004144D4">
      <w:pPr>
        <w:jc w:val="center"/>
        <w:rPr>
          <w:b/>
          <w:bCs/>
          <w:sz w:val="28"/>
          <w:szCs w:val="28"/>
        </w:rPr>
      </w:pPr>
      <w:r w:rsidRPr="004144D4">
        <w:rPr>
          <w:b/>
          <w:bCs/>
          <w:sz w:val="28"/>
          <w:szCs w:val="28"/>
          <w:highlight w:val="yellow"/>
        </w:rPr>
        <w:t>[DIVISIONAL OFFICE (e.g., Tallahassee)]</w:t>
      </w:r>
    </w:p>
    <w:p w:rsidR="000E0656" w:rsidRPr="004144D4" w:rsidRDefault="000E0656" w:rsidP="004144D4">
      <w:pPr>
        <w:rPr>
          <w:sz w:val="28"/>
          <w:szCs w:val="28"/>
        </w:rPr>
      </w:pPr>
    </w:p>
    <w:p w:rsidR="000E0656" w:rsidRPr="004144D4" w:rsidRDefault="00121227" w:rsidP="004144D4">
      <w:pPr>
        <w:rPr>
          <w:sz w:val="28"/>
          <w:szCs w:val="28"/>
        </w:rPr>
      </w:pPr>
      <w:r w:rsidRPr="004144D4">
        <w:rPr>
          <w:sz w:val="28"/>
          <w:szCs w:val="28"/>
        </w:rPr>
        <w:t>In re:</w:t>
      </w:r>
      <w:r w:rsidRPr="004144D4">
        <w:rPr>
          <w:sz w:val="28"/>
          <w:szCs w:val="28"/>
        </w:rPr>
        <w:tab/>
      </w:r>
      <w:r w:rsidR="004144D4" w:rsidRPr="004144D4">
        <w:rPr>
          <w:sz w:val="28"/>
          <w:szCs w:val="28"/>
        </w:rPr>
        <w:tab/>
      </w:r>
      <w:r w:rsidR="004144D4" w:rsidRPr="004144D4">
        <w:rPr>
          <w:sz w:val="28"/>
          <w:szCs w:val="28"/>
        </w:rPr>
        <w:tab/>
      </w:r>
      <w:r w:rsidR="004144D4" w:rsidRPr="004144D4">
        <w:rPr>
          <w:sz w:val="28"/>
          <w:szCs w:val="28"/>
        </w:rPr>
        <w:tab/>
      </w:r>
      <w:r w:rsidR="004144D4" w:rsidRPr="004144D4">
        <w:rPr>
          <w:sz w:val="28"/>
          <w:szCs w:val="28"/>
        </w:rPr>
        <w:tab/>
      </w:r>
      <w:r w:rsidR="004144D4" w:rsidRPr="004144D4">
        <w:rPr>
          <w:sz w:val="28"/>
          <w:szCs w:val="28"/>
        </w:rPr>
        <w:tab/>
      </w:r>
      <w:r w:rsidR="004144D4" w:rsidRPr="004144D4">
        <w:rPr>
          <w:sz w:val="28"/>
          <w:szCs w:val="28"/>
        </w:rPr>
        <w:tab/>
      </w:r>
      <w:r w:rsidRPr="004144D4">
        <w:rPr>
          <w:sz w:val="28"/>
          <w:szCs w:val="28"/>
        </w:rPr>
        <w:t>Case No.:</w:t>
      </w:r>
      <w:r w:rsidRPr="004144D4">
        <w:rPr>
          <w:sz w:val="28"/>
          <w:szCs w:val="28"/>
        </w:rPr>
        <w:tab/>
      </w:r>
      <w:r w:rsidRPr="004144D4">
        <w:rPr>
          <w:sz w:val="28"/>
          <w:szCs w:val="28"/>
          <w:highlight w:val="yellow"/>
        </w:rPr>
        <w:t>YY-CASENO-KKS</w:t>
      </w:r>
    </w:p>
    <w:p w:rsidR="000E0656" w:rsidRPr="004144D4" w:rsidRDefault="004144D4" w:rsidP="004144D4">
      <w:pPr>
        <w:rPr>
          <w:sz w:val="28"/>
          <w:szCs w:val="28"/>
        </w:rPr>
      </w:pPr>
      <w:r w:rsidRPr="004144D4">
        <w:rPr>
          <w:sz w:val="28"/>
          <w:szCs w:val="28"/>
        </w:rPr>
        <w:tab/>
      </w:r>
      <w:r w:rsidRPr="004144D4">
        <w:rPr>
          <w:sz w:val="28"/>
          <w:szCs w:val="28"/>
        </w:rPr>
        <w:tab/>
      </w:r>
      <w:r w:rsidRPr="004144D4">
        <w:rPr>
          <w:sz w:val="28"/>
          <w:szCs w:val="28"/>
        </w:rPr>
        <w:tab/>
      </w:r>
      <w:r w:rsidRPr="004144D4">
        <w:rPr>
          <w:sz w:val="28"/>
          <w:szCs w:val="28"/>
        </w:rPr>
        <w:tab/>
      </w:r>
      <w:r w:rsidRPr="004144D4">
        <w:rPr>
          <w:sz w:val="28"/>
          <w:szCs w:val="28"/>
        </w:rPr>
        <w:tab/>
      </w:r>
      <w:r w:rsidRPr="004144D4">
        <w:rPr>
          <w:sz w:val="28"/>
          <w:szCs w:val="28"/>
        </w:rPr>
        <w:tab/>
      </w:r>
      <w:r w:rsidRPr="004144D4">
        <w:rPr>
          <w:sz w:val="28"/>
          <w:szCs w:val="28"/>
        </w:rPr>
        <w:tab/>
      </w:r>
      <w:r w:rsidR="00121227" w:rsidRPr="004144D4">
        <w:rPr>
          <w:sz w:val="28"/>
          <w:szCs w:val="28"/>
        </w:rPr>
        <w:t>Chapter:</w:t>
      </w:r>
      <w:r w:rsidR="00121227" w:rsidRPr="004144D4">
        <w:rPr>
          <w:sz w:val="28"/>
          <w:szCs w:val="28"/>
        </w:rPr>
        <w:tab/>
      </w:r>
      <w:r w:rsidR="00121227" w:rsidRPr="004144D4">
        <w:rPr>
          <w:sz w:val="28"/>
          <w:szCs w:val="28"/>
          <w:highlight w:val="yellow"/>
        </w:rPr>
        <w:t>X</w:t>
      </w:r>
    </w:p>
    <w:p w:rsidR="000E0656" w:rsidRPr="004144D4" w:rsidRDefault="00121227" w:rsidP="004144D4">
      <w:pPr>
        <w:rPr>
          <w:sz w:val="28"/>
          <w:szCs w:val="28"/>
          <w:highlight w:val="yellow"/>
        </w:rPr>
      </w:pPr>
      <w:r w:rsidRPr="004144D4">
        <w:rPr>
          <w:sz w:val="28"/>
          <w:szCs w:val="28"/>
          <w:highlight w:val="yellow"/>
        </w:rPr>
        <w:t>DEBTOR’S NAME</w:t>
      </w:r>
    </w:p>
    <w:p w:rsidR="000E0656" w:rsidRPr="004144D4" w:rsidRDefault="00121227" w:rsidP="004144D4">
      <w:pPr>
        <w:rPr>
          <w:sz w:val="28"/>
          <w:szCs w:val="28"/>
        </w:rPr>
      </w:pPr>
      <w:r w:rsidRPr="004144D4">
        <w:rPr>
          <w:sz w:val="28"/>
          <w:szCs w:val="28"/>
          <w:highlight w:val="yellow"/>
        </w:rPr>
        <w:t>JOINT DEBTOR’S NAME</w:t>
      </w:r>
    </w:p>
    <w:p w:rsidR="000E0656" w:rsidRPr="004144D4" w:rsidRDefault="000E0656" w:rsidP="004144D4">
      <w:pPr>
        <w:rPr>
          <w:sz w:val="28"/>
          <w:szCs w:val="28"/>
        </w:rPr>
      </w:pPr>
    </w:p>
    <w:p w:rsidR="000E0656" w:rsidRPr="004144D4" w:rsidRDefault="004144D4" w:rsidP="004144D4">
      <w:pPr>
        <w:rPr>
          <w:sz w:val="28"/>
          <w:szCs w:val="28"/>
        </w:rPr>
      </w:pPr>
      <w:r w:rsidRPr="004144D4">
        <w:rPr>
          <w:sz w:val="28"/>
          <w:szCs w:val="28"/>
        </w:rPr>
        <w:tab/>
      </w:r>
      <w:r w:rsidRPr="004144D4">
        <w:rPr>
          <w:sz w:val="28"/>
          <w:szCs w:val="28"/>
        </w:rPr>
        <w:tab/>
      </w:r>
      <w:r w:rsidR="00121227" w:rsidRPr="004144D4">
        <w:rPr>
          <w:sz w:val="28"/>
          <w:szCs w:val="28"/>
        </w:rPr>
        <w:t>Debtor(s)</w:t>
      </w:r>
    </w:p>
    <w:p w:rsidR="000E0656" w:rsidRPr="004144D4" w:rsidRDefault="000E0656" w:rsidP="004144D4">
      <w:pPr>
        <w:rPr>
          <w:sz w:val="28"/>
          <w:szCs w:val="28"/>
        </w:rPr>
      </w:pPr>
    </w:p>
    <w:p w:rsidR="000E0656" w:rsidRPr="004144D4" w:rsidRDefault="00121227" w:rsidP="004144D4">
      <w:pPr>
        <w:jc w:val="center"/>
        <w:rPr>
          <w:b/>
          <w:bCs/>
          <w:sz w:val="28"/>
          <w:szCs w:val="28"/>
        </w:rPr>
      </w:pPr>
      <w:r w:rsidRPr="004144D4">
        <w:rPr>
          <w:b/>
          <w:bCs/>
          <w:sz w:val="28"/>
          <w:szCs w:val="28"/>
        </w:rPr>
        <w:t xml:space="preserve">ORDER GRANTING MOTION TO AVOID JUDICIAL LIEN OF </w:t>
      </w:r>
      <w:r w:rsidRPr="004144D4">
        <w:rPr>
          <w:b/>
          <w:bCs/>
          <w:sz w:val="28"/>
          <w:szCs w:val="28"/>
          <w:highlight w:val="yellow"/>
        </w:rPr>
        <w:t>[INSERT CREDITOR NAME]</w:t>
      </w:r>
      <w:r w:rsidRPr="004144D4">
        <w:rPr>
          <w:b/>
          <w:bCs/>
          <w:sz w:val="28"/>
          <w:szCs w:val="28"/>
        </w:rPr>
        <w:t xml:space="preserve"> ON EXEMPT PROPERTY (Doc. No. </w:t>
      </w:r>
      <w:r w:rsidRPr="004144D4">
        <w:rPr>
          <w:b/>
          <w:bCs/>
          <w:sz w:val="28"/>
          <w:szCs w:val="28"/>
          <w:highlight w:val="yellow"/>
        </w:rPr>
        <w:t>[#]</w:t>
      </w:r>
      <w:r w:rsidRPr="004144D4">
        <w:rPr>
          <w:b/>
          <w:bCs/>
          <w:sz w:val="28"/>
          <w:szCs w:val="28"/>
        </w:rPr>
        <w:t>)</w:t>
      </w:r>
    </w:p>
    <w:p w:rsidR="000E0656" w:rsidRPr="004144D4" w:rsidRDefault="000E0656" w:rsidP="004144D4">
      <w:pPr>
        <w:rPr>
          <w:sz w:val="28"/>
          <w:szCs w:val="28"/>
        </w:rPr>
      </w:pPr>
    </w:p>
    <w:p w:rsidR="000E0656" w:rsidRPr="004144D4" w:rsidRDefault="004144D4" w:rsidP="004144D4">
      <w:pPr>
        <w:spacing w:line="480" w:lineRule="auto"/>
        <w:rPr>
          <w:sz w:val="28"/>
          <w:szCs w:val="28"/>
        </w:rPr>
      </w:pPr>
      <w:r>
        <w:rPr>
          <w:sz w:val="28"/>
          <w:szCs w:val="28"/>
        </w:rPr>
        <w:tab/>
      </w:r>
      <w:r w:rsidR="00121227" w:rsidRPr="004144D4">
        <w:rPr>
          <w:sz w:val="28"/>
          <w:szCs w:val="28"/>
        </w:rPr>
        <w:t xml:space="preserve">This matter is before the Court upon the Motion to Avoid Judicial Lien of </w:t>
      </w:r>
      <w:r w:rsidR="00121227" w:rsidRPr="004144D4">
        <w:rPr>
          <w:sz w:val="28"/>
          <w:szCs w:val="28"/>
          <w:highlight w:val="yellow"/>
        </w:rPr>
        <w:t>[Insert Creditor Name]</w:t>
      </w:r>
      <w:r w:rsidR="00121227" w:rsidRPr="004144D4">
        <w:rPr>
          <w:sz w:val="28"/>
          <w:szCs w:val="28"/>
        </w:rPr>
        <w:t xml:space="preserve"> on Exempt Property (Doc. No. </w:t>
      </w:r>
      <w:r w:rsidR="00121227" w:rsidRPr="004144D4">
        <w:rPr>
          <w:sz w:val="28"/>
          <w:szCs w:val="28"/>
          <w:highlight w:val="yellow"/>
        </w:rPr>
        <w:t>[#]</w:t>
      </w:r>
      <w:r w:rsidR="00121227" w:rsidRPr="004144D4">
        <w:rPr>
          <w:sz w:val="28"/>
          <w:szCs w:val="28"/>
        </w:rPr>
        <w:t>), filed pursuant to this Court’s negative notice procedures. No party filed an objection within the prescr</w:t>
      </w:r>
      <w:bookmarkStart w:id="0" w:name="_GoBack"/>
      <w:bookmarkEnd w:id="0"/>
      <w:r w:rsidR="00121227" w:rsidRPr="004144D4">
        <w:rPr>
          <w:sz w:val="28"/>
          <w:szCs w:val="28"/>
        </w:rPr>
        <w:t>ibed time period, so the Court considers the matter unopposed. It is</w:t>
      </w:r>
    </w:p>
    <w:p w:rsidR="000E0656" w:rsidRPr="004144D4" w:rsidRDefault="004144D4" w:rsidP="004144D4">
      <w:pPr>
        <w:spacing w:line="480" w:lineRule="auto"/>
        <w:rPr>
          <w:b/>
          <w:bCs/>
          <w:sz w:val="28"/>
          <w:szCs w:val="28"/>
        </w:rPr>
      </w:pPr>
      <w:r w:rsidRPr="004144D4">
        <w:rPr>
          <w:b/>
          <w:bCs/>
          <w:sz w:val="28"/>
          <w:szCs w:val="28"/>
        </w:rPr>
        <w:tab/>
      </w:r>
      <w:r w:rsidR="00121227" w:rsidRPr="004144D4">
        <w:rPr>
          <w:b/>
          <w:bCs/>
          <w:sz w:val="28"/>
          <w:szCs w:val="28"/>
        </w:rPr>
        <w:t>ORDERED:</w:t>
      </w:r>
    </w:p>
    <w:p w:rsidR="000E0656" w:rsidRPr="004144D4" w:rsidRDefault="004144D4" w:rsidP="004144D4">
      <w:pPr>
        <w:spacing w:line="480" w:lineRule="auto"/>
        <w:rPr>
          <w:sz w:val="28"/>
          <w:szCs w:val="28"/>
        </w:rPr>
      </w:pPr>
      <w:r>
        <w:rPr>
          <w:sz w:val="28"/>
          <w:szCs w:val="28"/>
        </w:rPr>
        <w:tab/>
      </w:r>
      <w:r w:rsidR="00121227" w:rsidRPr="004144D4">
        <w:rPr>
          <w:sz w:val="28"/>
          <w:szCs w:val="28"/>
        </w:rPr>
        <w:t xml:space="preserve">The Motion (Doc. No. </w:t>
      </w:r>
      <w:r w:rsidR="00121227" w:rsidRPr="004144D4">
        <w:rPr>
          <w:sz w:val="28"/>
          <w:szCs w:val="28"/>
          <w:highlight w:val="yellow"/>
        </w:rPr>
        <w:t>[#]</w:t>
      </w:r>
      <w:r w:rsidR="00121227" w:rsidRPr="004144D4">
        <w:rPr>
          <w:sz w:val="28"/>
          <w:szCs w:val="28"/>
        </w:rPr>
        <w:t>) is GRANTED.</w:t>
      </w:r>
    </w:p>
    <w:p w:rsidR="000E0656" w:rsidRPr="004144D4" w:rsidRDefault="004144D4" w:rsidP="004144D4">
      <w:pPr>
        <w:spacing w:line="480" w:lineRule="auto"/>
        <w:rPr>
          <w:sz w:val="28"/>
          <w:szCs w:val="28"/>
        </w:rPr>
      </w:pPr>
      <w:r>
        <w:rPr>
          <w:sz w:val="28"/>
          <w:szCs w:val="28"/>
        </w:rPr>
        <w:tab/>
      </w:r>
      <w:r w:rsidR="00121227" w:rsidRPr="004144D4">
        <w:rPr>
          <w:sz w:val="28"/>
          <w:szCs w:val="28"/>
        </w:rPr>
        <w:t>If this is a Chapter 13, this Order becomes effective upon confirmation of the plan.</w:t>
      </w:r>
    </w:p>
    <w:p w:rsidR="000E0656" w:rsidRPr="004144D4" w:rsidRDefault="00121227" w:rsidP="004144D4">
      <w:pPr>
        <w:spacing w:line="480" w:lineRule="auto"/>
        <w:rPr>
          <w:sz w:val="28"/>
          <w:szCs w:val="28"/>
        </w:rPr>
      </w:pPr>
      <w:r w:rsidRPr="004144D4">
        <w:rPr>
          <w:sz w:val="28"/>
          <w:szCs w:val="28"/>
        </w:rPr>
        <w:tab/>
        <w:t xml:space="preserve">The judicial lien of </w:t>
      </w:r>
      <w:r w:rsidRPr="004144D4">
        <w:rPr>
          <w:sz w:val="28"/>
          <w:szCs w:val="28"/>
          <w:highlight w:val="yellow"/>
        </w:rPr>
        <w:t>[Insert Creditor Name]</w:t>
      </w:r>
      <w:r w:rsidRPr="004144D4">
        <w:rPr>
          <w:sz w:val="28"/>
          <w:szCs w:val="28"/>
        </w:rPr>
        <w:t xml:space="preserve">, as described in the </w:t>
      </w:r>
      <w:r w:rsidRPr="004144D4">
        <w:rPr>
          <w:sz w:val="28"/>
          <w:szCs w:val="28"/>
        </w:rPr>
        <w:lastRenderedPageBreak/>
        <w:t xml:space="preserve">Motion, is hereby avoided pursuant to 11 U.S.C. § 522(f) as to Debtor’s </w:t>
      </w:r>
      <w:r w:rsidRPr="00121227">
        <w:rPr>
          <w:sz w:val="28"/>
          <w:szCs w:val="28"/>
          <w:highlight w:val="yellow"/>
        </w:rPr>
        <w:t>[exempt homestead property located at (street address) and legally described as: (legal description)] or [exempt personal property -describe property including VIN number of any vehicle]</w:t>
      </w:r>
      <w:r w:rsidRPr="004144D4">
        <w:rPr>
          <w:sz w:val="28"/>
          <w:szCs w:val="28"/>
        </w:rPr>
        <w:t>.</w:t>
      </w:r>
    </w:p>
    <w:p w:rsidR="000E0656" w:rsidRPr="004144D4" w:rsidRDefault="00121227" w:rsidP="004144D4">
      <w:pPr>
        <w:spacing w:line="480" w:lineRule="auto"/>
        <w:rPr>
          <w:sz w:val="28"/>
          <w:szCs w:val="28"/>
        </w:rPr>
      </w:pPr>
      <w:r>
        <w:rPr>
          <w:sz w:val="28"/>
          <w:szCs w:val="28"/>
        </w:rPr>
        <w:tab/>
      </w:r>
      <w:r w:rsidRPr="004144D4">
        <w:rPr>
          <w:sz w:val="28"/>
          <w:szCs w:val="28"/>
        </w:rPr>
        <w:t>Unless the Debtor’s bankruptcy case is dismissed, the lien is hereby extinguished and shall not survive the bankruptcy nor affix to or remain enforceable against the Debtor’s property described above.</w:t>
      </w:r>
    </w:p>
    <w:p w:rsidR="004144D4" w:rsidRDefault="00121227" w:rsidP="004144D4">
      <w:pPr>
        <w:spacing w:line="480" w:lineRule="auto"/>
        <w:rPr>
          <w:sz w:val="28"/>
          <w:szCs w:val="28"/>
        </w:rPr>
      </w:pPr>
      <w:r>
        <w:rPr>
          <w:sz w:val="28"/>
          <w:szCs w:val="28"/>
        </w:rPr>
        <w:tab/>
      </w:r>
      <w:r w:rsidRPr="004144D4">
        <w:rPr>
          <w:sz w:val="28"/>
          <w:szCs w:val="28"/>
        </w:rPr>
        <w:t xml:space="preserve">DONE AND ORDERED </w:t>
      </w:r>
      <w:r w:rsidR="004144D4" w:rsidRPr="004144D4">
        <w:rPr>
          <w:sz w:val="28"/>
          <w:szCs w:val="28"/>
        </w:rPr>
        <w:t xml:space="preserve">on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144D4" w:rsidRPr="004144D4">
        <w:rPr>
          <w:sz w:val="28"/>
          <w:szCs w:val="28"/>
        </w:rPr>
        <w:t>.</w:t>
      </w:r>
    </w:p>
    <w:p w:rsidR="00121227" w:rsidRDefault="00121227" w:rsidP="004144D4">
      <w:pPr>
        <w:spacing w:line="480" w:lineRule="auto"/>
        <w:rPr>
          <w:sz w:val="28"/>
          <w:szCs w:val="28"/>
        </w:rPr>
      </w:pPr>
    </w:p>
    <w:p w:rsidR="00121227" w:rsidRDefault="00121227" w:rsidP="001212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21227" w:rsidRDefault="00121227" w:rsidP="001212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KAREN K. SPECIE</w:t>
      </w:r>
    </w:p>
    <w:p w:rsidR="00121227" w:rsidRDefault="00121227" w:rsidP="004144D4">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Chief U.S. Bankruptcy Judge </w:t>
      </w:r>
    </w:p>
    <w:p w:rsidR="00121227" w:rsidRDefault="00121227" w:rsidP="00121227">
      <w:pPr>
        <w:jc w:val="both"/>
        <w:rPr>
          <w:rFonts w:cs="Times New Roman"/>
          <w:sz w:val="28"/>
          <w:szCs w:val="28"/>
        </w:rPr>
      </w:pPr>
    </w:p>
    <w:p w:rsidR="00121227" w:rsidRPr="00B253BA" w:rsidRDefault="00121227" w:rsidP="00121227">
      <w:pPr>
        <w:jc w:val="both"/>
        <w:rPr>
          <w:rFonts w:cs="Times New Roman"/>
          <w:sz w:val="28"/>
          <w:szCs w:val="28"/>
        </w:rPr>
      </w:pPr>
      <w:r w:rsidRPr="00B253BA">
        <w:rPr>
          <w:rFonts w:cs="Times New Roman"/>
          <w:sz w:val="28"/>
          <w:szCs w:val="28"/>
        </w:rPr>
        <w:t xml:space="preserve">Order prepared by:  </w:t>
      </w:r>
      <w:r w:rsidRPr="00B253BA">
        <w:rPr>
          <w:rFonts w:cs="Times New Roman"/>
          <w:sz w:val="28"/>
          <w:szCs w:val="28"/>
          <w:highlight w:val="yellow"/>
        </w:rPr>
        <w:t>[Name]</w:t>
      </w:r>
    </w:p>
    <w:p w:rsidR="00121227" w:rsidRPr="00B253BA" w:rsidRDefault="00121227" w:rsidP="00121227">
      <w:pPr>
        <w:jc w:val="both"/>
        <w:rPr>
          <w:rFonts w:cs="Times New Roman"/>
          <w:sz w:val="28"/>
          <w:szCs w:val="28"/>
        </w:rPr>
      </w:pPr>
    </w:p>
    <w:p w:rsidR="00121227" w:rsidRPr="00B253BA" w:rsidRDefault="00121227" w:rsidP="00121227">
      <w:pPr>
        <w:jc w:val="both"/>
        <w:rPr>
          <w:rFonts w:cs="Times New Roman"/>
          <w:sz w:val="28"/>
          <w:szCs w:val="28"/>
        </w:rPr>
      </w:pPr>
      <w:r w:rsidRPr="00B253BA">
        <w:rPr>
          <w:rFonts w:cs="Times New Roman"/>
          <w:sz w:val="28"/>
          <w:szCs w:val="28"/>
        </w:rPr>
        <w:t xml:space="preserve">Service:  </w:t>
      </w:r>
      <w:r w:rsidRPr="00B253BA">
        <w:rPr>
          <w:rFonts w:cs="Times New Roman"/>
          <w:sz w:val="28"/>
          <w:szCs w:val="28"/>
          <w:highlight w:val="yellow"/>
        </w:rPr>
        <w:t>[Name of person submitting proposed order]</w:t>
      </w:r>
      <w:r w:rsidRPr="00B253BA">
        <w:rPr>
          <w:rFonts w:cs="Times New Roman"/>
          <w:sz w:val="28"/>
          <w:szCs w:val="28"/>
        </w:rPr>
        <w:t xml:space="preserve"> is directed to service a copy of this order on interested parties and file a certificate of service within three (3) business days of entry of the order. </w:t>
      </w:r>
    </w:p>
    <w:p w:rsidR="00121227" w:rsidRPr="00121227" w:rsidRDefault="00121227" w:rsidP="004144D4">
      <w:pPr>
        <w:spacing w:line="480" w:lineRule="auto"/>
        <w:rPr>
          <w:sz w:val="28"/>
          <w:szCs w:val="28"/>
        </w:rPr>
      </w:pPr>
    </w:p>
    <w:sectPr w:rsidR="00121227" w:rsidRPr="00121227" w:rsidSect="00892001">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01" w:rsidRDefault="00892001" w:rsidP="00892001">
      <w:r>
        <w:separator/>
      </w:r>
    </w:p>
  </w:endnote>
  <w:endnote w:type="continuationSeparator" w:id="0">
    <w:p w:rsidR="00892001" w:rsidRDefault="00892001" w:rsidP="0089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227784"/>
      <w:docPartObj>
        <w:docPartGallery w:val="Page Numbers (Bottom of Page)"/>
        <w:docPartUnique/>
      </w:docPartObj>
    </w:sdtPr>
    <w:sdtEndPr>
      <w:rPr>
        <w:noProof/>
      </w:rPr>
    </w:sdtEndPr>
    <w:sdtContent>
      <w:p w:rsidR="00892001" w:rsidRDefault="00892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001" w:rsidRDefault="0089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01" w:rsidRDefault="00892001" w:rsidP="00892001">
      <w:r>
        <w:separator/>
      </w:r>
    </w:p>
  </w:footnote>
  <w:footnote w:type="continuationSeparator" w:id="0">
    <w:p w:rsidR="00892001" w:rsidRDefault="00892001" w:rsidP="0089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B43FA"/>
    <w:multiLevelType w:val="hybridMultilevel"/>
    <w:tmpl w:val="FFC8241A"/>
    <w:lvl w:ilvl="0" w:tplc="406E216E">
      <w:start w:val="1"/>
      <w:numFmt w:val="decimal"/>
      <w:lvlText w:val="%1."/>
      <w:lvlJc w:val="left"/>
      <w:pPr>
        <w:ind w:left="1199" w:hanging="360"/>
      </w:pPr>
      <w:rPr>
        <w:rFonts w:ascii="Century" w:eastAsia="Century" w:hAnsi="Century" w:cs="Century" w:hint="default"/>
        <w:spacing w:val="-2"/>
        <w:w w:val="99"/>
        <w:sz w:val="28"/>
        <w:szCs w:val="28"/>
        <w:lang w:val="en-US" w:eastAsia="en-US" w:bidi="en-US"/>
      </w:rPr>
    </w:lvl>
    <w:lvl w:ilvl="1" w:tplc="BC34D1E6">
      <w:numFmt w:val="bullet"/>
      <w:lvlText w:val="•"/>
      <w:lvlJc w:val="left"/>
      <w:pPr>
        <w:ind w:left="2038" w:hanging="360"/>
      </w:pPr>
      <w:rPr>
        <w:rFonts w:hint="default"/>
        <w:lang w:val="en-US" w:eastAsia="en-US" w:bidi="en-US"/>
      </w:rPr>
    </w:lvl>
    <w:lvl w:ilvl="2" w:tplc="20D28EA2">
      <w:numFmt w:val="bullet"/>
      <w:lvlText w:val="•"/>
      <w:lvlJc w:val="left"/>
      <w:pPr>
        <w:ind w:left="2876" w:hanging="360"/>
      </w:pPr>
      <w:rPr>
        <w:rFonts w:hint="default"/>
        <w:lang w:val="en-US" w:eastAsia="en-US" w:bidi="en-US"/>
      </w:rPr>
    </w:lvl>
    <w:lvl w:ilvl="3" w:tplc="44D2C2C8">
      <w:numFmt w:val="bullet"/>
      <w:lvlText w:val="•"/>
      <w:lvlJc w:val="left"/>
      <w:pPr>
        <w:ind w:left="3714" w:hanging="360"/>
      </w:pPr>
      <w:rPr>
        <w:rFonts w:hint="default"/>
        <w:lang w:val="en-US" w:eastAsia="en-US" w:bidi="en-US"/>
      </w:rPr>
    </w:lvl>
    <w:lvl w:ilvl="4" w:tplc="023C1F5E">
      <w:numFmt w:val="bullet"/>
      <w:lvlText w:val="•"/>
      <w:lvlJc w:val="left"/>
      <w:pPr>
        <w:ind w:left="4552" w:hanging="360"/>
      </w:pPr>
      <w:rPr>
        <w:rFonts w:hint="default"/>
        <w:lang w:val="en-US" w:eastAsia="en-US" w:bidi="en-US"/>
      </w:rPr>
    </w:lvl>
    <w:lvl w:ilvl="5" w:tplc="9CB8E2D4">
      <w:numFmt w:val="bullet"/>
      <w:lvlText w:val="•"/>
      <w:lvlJc w:val="left"/>
      <w:pPr>
        <w:ind w:left="5390" w:hanging="360"/>
      </w:pPr>
      <w:rPr>
        <w:rFonts w:hint="default"/>
        <w:lang w:val="en-US" w:eastAsia="en-US" w:bidi="en-US"/>
      </w:rPr>
    </w:lvl>
    <w:lvl w:ilvl="6" w:tplc="A0BAAB76">
      <w:numFmt w:val="bullet"/>
      <w:lvlText w:val="•"/>
      <w:lvlJc w:val="left"/>
      <w:pPr>
        <w:ind w:left="6228" w:hanging="360"/>
      </w:pPr>
      <w:rPr>
        <w:rFonts w:hint="default"/>
        <w:lang w:val="en-US" w:eastAsia="en-US" w:bidi="en-US"/>
      </w:rPr>
    </w:lvl>
    <w:lvl w:ilvl="7" w:tplc="54B4D72E">
      <w:numFmt w:val="bullet"/>
      <w:lvlText w:val="•"/>
      <w:lvlJc w:val="left"/>
      <w:pPr>
        <w:ind w:left="7066" w:hanging="360"/>
      </w:pPr>
      <w:rPr>
        <w:rFonts w:hint="default"/>
        <w:lang w:val="en-US" w:eastAsia="en-US" w:bidi="en-US"/>
      </w:rPr>
    </w:lvl>
    <w:lvl w:ilvl="8" w:tplc="A8D69716">
      <w:numFmt w:val="bullet"/>
      <w:lvlText w:val="•"/>
      <w:lvlJc w:val="left"/>
      <w:pPr>
        <w:ind w:left="790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0656"/>
    <w:rsid w:val="000E0656"/>
    <w:rsid w:val="00121227"/>
    <w:rsid w:val="004144D4"/>
    <w:rsid w:val="0089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2B143C2-7C21-4D57-B54D-07A7D28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w:eastAsia="Century" w:hAnsi="Century" w:cs="Century"/>
      <w:lang w:bidi="en-US"/>
    </w:rPr>
  </w:style>
  <w:style w:type="paragraph" w:styleId="Heading1">
    <w:name w:val="heading 1"/>
    <w:basedOn w:val="Normal"/>
    <w:uiPriority w:val="9"/>
    <w:qFormat/>
    <w:pPr>
      <w:ind w:left="2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19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227"/>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121227"/>
  </w:style>
  <w:style w:type="paragraph" w:styleId="Footer">
    <w:name w:val="footer"/>
    <w:basedOn w:val="Normal"/>
    <w:link w:val="FooterChar"/>
    <w:uiPriority w:val="99"/>
    <w:unhideWhenUsed/>
    <w:rsid w:val="00892001"/>
    <w:pPr>
      <w:tabs>
        <w:tab w:val="center" w:pos="4680"/>
        <w:tab w:val="right" w:pos="9360"/>
      </w:tabs>
    </w:pPr>
  </w:style>
  <w:style w:type="character" w:customStyle="1" w:styleId="FooterChar">
    <w:name w:val="Footer Char"/>
    <w:basedOn w:val="DefaultParagraphFont"/>
    <w:link w:val="Footer"/>
    <w:uiPriority w:val="99"/>
    <w:rsid w:val="00892001"/>
    <w:rPr>
      <w:rFonts w:ascii="Century" w:eastAsia="Century" w:hAnsi="Century" w:cs="Century"/>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FLNB</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Gibson</cp:lastModifiedBy>
  <cp:revision>3</cp:revision>
  <dcterms:created xsi:type="dcterms:W3CDTF">2020-06-02T15:01:00Z</dcterms:created>
  <dcterms:modified xsi:type="dcterms:W3CDTF">2020-06-02T16:59:00Z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LastSaved">
    <vt:filetime>2020-06-02T00:00:00Z</vt:filetime>
  </property>
</Properties>
</file>